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387A0" w14:textId="6F160176" w:rsidR="00986628" w:rsidRPr="00986628" w:rsidRDefault="00986628" w:rsidP="00986628">
      <w:pPr>
        <w:pStyle w:val="paragraph"/>
        <w:spacing w:before="0" w:beforeAutospacing="0" w:after="0" w:afterAutospacing="0"/>
        <w:textAlignment w:val="baseline"/>
        <w:rPr>
          <w:rStyle w:val="normaltextrun"/>
          <w:rFonts w:ascii="Aktiv Grotesk" w:hAnsi="Aktiv Grotesk" w:cs="Aktiv Grotesk"/>
          <w:b/>
          <w:bCs/>
          <w:color w:val="000000"/>
        </w:rPr>
      </w:pPr>
      <w:r w:rsidRPr="00986628">
        <w:rPr>
          <w:rFonts w:ascii="Aktiv Grotesk" w:hAnsi="Aktiv Grotesk" w:cs="Aktiv Grotesk"/>
          <w:b/>
          <w:bCs/>
          <w:noProof/>
          <w:color w:val="000000"/>
        </w:rPr>
        <w:drawing>
          <wp:anchor distT="0" distB="0" distL="114300" distR="114300" simplePos="0" relativeHeight="251658240" behindDoc="0" locked="0" layoutInCell="1" allowOverlap="1" wp14:anchorId="56337FC5" wp14:editId="3A430A59">
            <wp:simplePos x="0" y="0"/>
            <wp:positionH relativeFrom="margin">
              <wp:align>left</wp:align>
            </wp:positionH>
            <wp:positionV relativeFrom="paragraph">
              <wp:posOffset>3810</wp:posOffset>
            </wp:positionV>
            <wp:extent cx="1081106" cy="584200"/>
            <wp:effectExtent l="0" t="0" r="508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smal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1106" cy="584200"/>
                    </a:xfrm>
                    <a:prstGeom prst="rect">
                      <a:avLst/>
                    </a:prstGeom>
                  </pic:spPr>
                </pic:pic>
              </a:graphicData>
            </a:graphic>
          </wp:anchor>
        </w:drawing>
      </w:r>
    </w:p>
    <w:p w14:paraId="2E595A38" w14:textId="57AEFC68" w:rsidR="00CA3DF2" w:rsidRPr="00986628" w:rsidRDefault="00986628" w:rsidP="00986628">
      <w:pPr>
        <w:pStyle w:val="paragraph"/>
        <w:spacing w:before="0" w:beforeAutospacing="0" w:after="0" w:afterAutospacing="0"/>
        <w:textAlignment w:val="baseline"/>
        <w:rPr>
          <w:rFonts w:ascii="Aktiv Grotesk" w:hAnsi="Aktiv Grotesk" w:cs="Aktiv Grotesk"/>
          <w:b/>
          <w:bCs/>
          <w:color w:val="000000" w:themeColor="text1"/>
          <w:sz w:val="20"/>
          <w:szCs w:val="20"/>
        </w:rPr>
      </w:pPr>
      <w:r w:rsidRPr="00986628">
        <w:rPr>
          <w:rStyle w:val="normaltextrun"/>
          <w:rFonts w:ascii="Aktiv Grotesk" w:hAnsi="Aktiv Grotesk" w:cs="Aktiv Grotesk"/>
          <w:b/>
          <w:bCs/>
          <w:color w:val="000000" w:themeColor="text1"/>
          <w:sz w:val="28"/>
          <w:szCs w:val="28"/>
        </w:rPr>
        <w:t>Student Experience Constructs</w:t>
      </w:r>
    </w:p>
    <w:p w14:paraId="34E6E385" w14:textId="77777777" w:rsidR="00CA3DF2" w:rsidRPr="00986628" w:rsidRDefault="00CA3DF2" w:rsidP="00CA3DF2">
      <w:pPr>
        <w:pStyle w:val="paragraph"/>
        <w:spacing w:before="0" w:beforeAutospacing="0" w:after="0" w:afterAutospacing="0"/>
        <w:textAlignment w:val="baseline"/>
        <w:rPr>
          <w:rFonts w:ascii="Aktiv Grotesk" w:hAnsi="Aktiv Grotesk" w:cs="Aktiv Grotesk"/>
          <w:sz w:val="18"/>
          <w:szCs w:val="18"/>
        </w:rPr>
      </w:pPr>
      <w:r w:rsidRPr="00986628">
        <w:rPr>
          <w:rStyle w:val="eop"/>
          <w:rFonts w:ascii="Aktiv Grotesk" w:hAnsi="Aktiv Grotesk" w:cs="Aktiv Grotesk"/>
        </w:rPr>
        <w:t> </w:t>
      </w:r>
    </w:p>
    <w:p w14:paraId="47B0B240" w14:textId="4B8C8A88" w:rsidR="00CA3DF2" w:rsidRPr="00986628" w:rsidRDefault="00CA3DF2" w:rsidP="00CA3DF2">
      <w:pPr>
        <w:pStyle w:val="paragraph"/>
        <w:spacing w:before="0" w:beforeAutospacing="0" w:after="0" w:afterAutospacing="0"/>
        <w:textAlignment w:val="baseline"/>
        <w:rPr>
          <w:rFonts w:ascii="Aktiv Grotesk" w:hAnsi="Aktiv Grotesk" w:cs="Aktiv Grotesk"/>
          <w:sz w:val="18"/>
          <w:szCs w:val="18"/>
        </w:rPr>
      </w:pPr>
      <w:r w:rsidRPr="00986628">
        <w:rPr>
          <w:rStyle w:val="eop"/>
          <w:rFonts w:ascii="Aktiv Grotesk" w:hAnsi="Aktiv Grotesk" w:cs="Aktiv Grotesk"/>
        </w:rPr>
        <w:t> </w:t>
      </w:r>
    </w:p>
    <w:p w14:paraId="60B320B5" w14:textId="0260B24B" w:rsidR="00CA3DF2" w:rsidRPr="00986628" w:rsidRDefault="00CA3DF2" w:rsidP="00CA3DF2">
      <w:pPr>
        <w:pStyle w:val="paragraph"/>
        <w:spacing w:before="0" w:beforeAutospacing="0" w:after="0" w:afterAutospacing="0"/>
        <w:textAlignment w:val="baseline"/>
        <w:rPr>
          <w:rFonts w:ascii="Aktiv Grotesk" w:hAnsi="Aktiv Grotesk" w:cs="Aktiv Grotesk"/>
          <w:sz w:val="18"/>
          <w:szCs w:val="18"/>
        </w:rPr>
      </w:pPr>
      <w:r w:rsidRPr="00986628">
        <w:rPr>
          <w:rStyle w:val="normaltextrun"/>
          <w:rFonts w:ascii="Aktiv Grotesk" w:hAnsi="Aktiv Grotesk" w:cs="Aktiv Grotesk"/>
          <w:b/>
          <w:bCs/>
          <w:color w:val="000000"/>
        </w:rPr>
        <w:t>Social Belonging.  </w:t>
      </w:r>
      <w:r w:rsidR="00986628" w:rsidRPr="00986628">
        <w:rPr>
          <w:rStyle w:val="normaltextrun"/>
          <w:rFonts w:ascii="Aktiv Grotesk" w:hAnsi="Aktiv Grotesk" w:cs="Aktiv Grotesk"/>
          <w:color w:val="000000"/>
        </w:rPr>
        <w:t xml:space="preserve">Interpersonal and situational cues signal to students whether they belong (or not) in a </w:t>
      </w:r>
      <w:proofErr w:type="gramStart"/>
      <w:r w:rsidR="00986628" w:rsidRPr="00986628">
        <w:rPr>
          <w:rStyle w:val="normaltextrun"/>
          <w:rFonts w:ascii="Aktiv Grotesk" w:hAnsi="Aktiv Grotesk" w:cs="Aktiv Grotesk"/>
          <w:color w:val="000000"/>
        </w:rPr>
        <w:t>particular context</w:t>
      </w:r>
      <w:proofErr w:type="gramEnd"/>
      <w:r w:rsidR="00986628" w:rsidRPr="00986628">
        <w:rPr>
          <w:rStyle w:val="normaltextrun"/>
          <w:rFonts w:ascii="Aktiv Grotesk" w:hAnsi="Aktiv Grotesk" w:cs="Aktiv Grotesk"/>
          <w:color w:val="000000"/>
        </w:rPr>
        <w:t>. These cues differ for students, depending on their group membership (e.g., gender, race, first-generation, low-income). While most students experience some uncertainty about whether they belong in college, students from groups that are underrepresented or negatively stereotyped tend to experience higher rates of belonging uncertainty than others.</w:t>
      </w:r>
    </w:p>
    <w:p w14:paraId="52FAA954" w14:textId="77777777" w:rsidR="00CA3DF2" w:rsidRPr="00986628" w:rsidRDefault="00CA3DF2" w:rsidP="00CA3DF2">
      <w:pPr>
        <w:pStyle w:val="paragraph"/>
        <w:spacing w:before="0" w:beforeAutospacing="0" w:after="0" w:afterAutospacing="0"/>
        <w:textAlignment w:val="baseline"/>
        <w:rPr>
          <w:rFonts w:ascii="Aktiv Grotesk" w:hAnsi="Aktiv Grotesk" w:cs="Aktiv Grotesk"/>
          <w:sz w:val="18"/>
          <w:szCs w:val="18"/>
        </w:rPr>
      </w:pPr>
      <w:r w:rsidRPr="00986628">
        <w:rPr>
          <w:rStyle w:val="eop"/>
          <w:rFonts w:ascii="Aktiv Grotesk" w:hAnsi="Aktiv Grotesk" w:cs="Aktiv Grotesk"/>
        </w:rPr>
        <w:t> </w:t>
      </w:r>
    </w:p>
    <w:p w14:paraId="753ED2BB" w14:textId="3492E4CF" w:rsidR="00CA3DF2" w:rsidRPr="00986628" w:rsidRDefault="00CA3DF2" w:rsidP="00CA3DF2">
      <w:pPr>
        <w:pStyle w:val="paragraph"/>
        <w:spacing w:before="0" w:beforeAutospacing="0" w:after="0" w:afterAutospacing="0"/>
        <w:textAlignment w:val="baseline"/>
        <w:rPr>
          <w:rFonts w:ascii="Aktiv Grotesk" w:hAnsi="Aktiv Grotesk" w:cs="Aktiv Grotesk"/>
          <w:sz w:val="18"/>
          <w:szCs w:val="18"/>
        </w:rPr>
      </w:pPr>
      <w:r w:rsidRPr="00986628">
        <w:rPr>
          <w:rStyle w:val="normaltextrun"/>
          <w:rFonts w:ascii="Aktiv Grotesk" w:hAnsi="Aktiv Grotesk" w:cs="Aktiv Grotesk"/>
          <w:b/>
          <w:bCs/>
          <w:color w:val="000000"/>
        </w:rPr>
        <w:t>Trust and Fairness. </w:t>
      </w:r>
      <w:r w:rsidR="00986628" w:rsidRPr="00986628">
        <w:rPr>
          <w:rStyle w:val="normaltextrun"/>
          <w:rFonts w:ascii="Aktiv Grotesk" w:hAnsi="Aktiv Grotesk" w:cs="Aktiv Grotesk"/>
          <w:color w:val="000000"/>
        </w:rPr>
        <w:t>Students from negatively stereotyped or historically underserved groups can question whether faculty and staff may treat them fairly in interactions, grading, and other forms of evaluation. Faculty that communicate and behave in ways that engender trust and a perception of caring can mitigate social identity threat for students from these groups.</w:t>
      </w:r>
    </w:p>
    <w:p w14:paraId="06273A43" w14:textId="77777777" w:rsidR="00CA3DF2" w:rsidRPr="00986628" w:rsidRDefault="00CA3DF2" w:rsidP="00CA3DF2">
      <w:pPr>
        <w:pStyle w:val="paragraph"/>
        <w:spacing w:before="0" w:beforeAutospacing="0" w:after="0" w:afterAutospacing="0"/>
        <w:textAlignment w:val="baseline"/>
        <w:rPr>
          <w:rFonts w:ascii="Aktiv Grotesk" w:hAnsi="Aktiv Grotesk" w:cs="Aktiv Grotesk"/>
          <w:sz w:val="18"/>
          <w:szCs w:val="18"/>
        </w:rPr>
      </w:pPr>
      <w:r w:rsidRPr="00986628">
        <w:rPr>
          <w:rStyle w:val="eop"/>
          <w:rFonts w:ascii="Aktiv Grotesk" w:hAnsi="Aktiv Grotesk" w:cs="Aktiv Grotesk"/>
        </w:rPr>
        <w:t> </w:t>
      </w:r>
    </w:p>
    <w:p w14:paraId="29F2C63A" w14:textId="2EE60596" w:rsidR="00CA3DF2" w:rsidRPr="00986628" w:rsidRDefault="00CA3DF2" w:rsidP="00CA3DF2">
      <w:pPr>
        <w:pStyle w:val="paragraph"/>
        <w:spacing w:before="0" w:beforeAutospacing="0" w:after="0" w:afterAutospacing="0"/>
        <w:textAlignment w:val="baseline"/>
        <w:rPr>
          <w:rFonts w:ascii="Aktiv Grotesk" w:hAnsi="Aktiv Grotesk" w:cs="Aktiv Grotesk"/>
          <w:sz w:val="18"/>
          <w:szCs w:val="18"/>
        </w:rPr>
      </w:pPr>
      <w:r w:rsidRPr="00986628">
        <w:rPr>
          <w:rStyle w:val="normaltextrun"/>
          <w:rFonts w:ascii="Aktiv Grotesk" w:hAnsi="Aktiv Grotesk" w:cs="Aktiv Grotesk"/>
          <w:b/>
          <w:bCs/>
          <w:color w:val="000000"/>
        </w:rPr>
        <w:t>Institutional Growth Mindset.  </w:t>
      </w:r>
      <w:r w:rsidR="00986628" w:rsidRPr="00986628">
        <w:rPr>
          <w:rStyle w:val="normaltextrun"/>
          <w:rFonts w:ascii="Aktiv Grotesk" w:hAnsi="Aktiv Grotesk" w:cs="Aktiv Grotesk"/>
          <w:color w:val="000000"/>
        </w:rPr>
        <w:t>A growth mindset is the belief that abilities are malleable and can be improved with effort, feedback, and using effective strategies for learning. In contrast, a fixed mindset is the belief that abilities are innate and immutable. When instructors convey a growth mindset about intelligence to students, students are found to experience less identity threat and perform better academically. Students' perceptions of instructors' beliefs tend to be a better predictor of student outcomes than instructors' self-reported beliefs.</w:t>
      </w:r>
    </w:p>
    <w:p w14:paraId="61AB6726" w14:textId="77777777" w:rsidR="00CA3DF2" w:rsidRPr="00986628" w:rsidRDefault="00CA3DF2" w:rsidP="00CA3DF2">
      <w:pPr>
        <w:pStyle w:val="paragraph"/>
        <w:spacing w:before="0" w:beforeAutospacing="0" w:after="0" w:afterAutospacing="0"/>
        <w:textAlignment w:val="baseline"/>
        <w:rPr>
          <w:rFonts w:ascii="Aktiv Grotesk" w:hAnsi="Aktiv Grotesk" w:cs="Aktiv Grotesk"/>
          <w:sz w:val="18"/>
          <w:szCs w:val="18"/>
        </w:rPr>
      </w:pPr>
      <w:r w:rsidRPr="00986628">
        <w:rPr>
          <w:rStyle w:val="eop"/>
          <w:rFonts w:ascii="Aktiv Grotesk" w:hAnsi="Aktiv Grotesk" w:cs="Aktiv Grotesk"/>
        </w:rPr>
        <w:t> </w:t>
      </w:r>
    </w:p>
    <w:p w14:paraId="07A112F8" w14:textId="47BDDFA8" w:rsidR="00CA3DF2" w:rsidRPr="00986628" w:rsidRDefault="00CA3DF2" w:rsidP="00CA3DF2">
      <w:pPr>
        <w:pStyle w:val="paragraph"/>
        <w:spacing w:before="0" w:beforeAutospacing="0" w:after="0" w:afterAutospacing="0"/>
        <w:textAlignment w:val="baseline"/>
        <w:rPr>
          <w:rFonts w:ascii="Aktiv Grotesk" w:hAnsi="Aktiv Grotesk" w:cs="Aktiv Grotesk"/>
          <w:sz w:val="18"/>
          <w:szCs w:val="18"/>
        </w:rPr>
      </w:pPr>
      <w:r w:rsidRPr="00986628">
        <w:rPr>
          <w:rStyle w:val="normaltextrun"/>
          <w:rFonts w:ascii="Aktiv Grotesk" w:hAnsi="Aktiv Grotesk" w:cs="Aktiv Grotesk"/>
          <w:b/>
          <w:bCs/>
          <w:color w:val="000000"/>
        </w:rPr>
        <w:t>Self-Efficac</w:t>
      </w:r>
      <w:r w:rsidR="00986628" w:rsidRPr="00986628">
        <w:rPr>
          <w:rStyle w:val="normaltextrun"/>
          <w:rFonts w:ascii="Aktiv Grotesk" w:hAnsi="Aktiv Grotesk" w:cs="Aktiv Grotesk"/>
          <w:b/>
          <w:bCs/>
          <w:color w:val="000000"/>
        </w:rPr>
        <w:t>y</w:t>
      </w:r>
      <w:r w:rsidRPr="00986628">
        <w:rPr>
          <w:rStyle w:val="normaltextrun"/>
          <w:rFonts w:ascii="Aktiv Grotesk" w:hAnsi="Aktiv Grotesk" w:cs="Aktiv Grotesk"/>
          <w:b/>
          <w:bCs/>
          <w:color w:val="000000"/>
        </w:rPr>
        <w:t>. </w:t>
      </w:r>
      <w:r w:rsidR="00986628" w:rsidRPr="00986628">
        <w:rPr>
          <w:rStyle w:val="normaltextrun"/>
          <w:rFonts w:ascii="Aktiv Grotesk" w:hAnsi="Aktiv Grotesk" w:cs="Aktiv Grotesk"/>
          <w:color w:val="000000"/>
        </w:rPr>
        <w:t>Feeling self-efficacy — which involves having confidence in and estimation of one's abilities — is important for persistence and success in academic fields. Research indicates the experience of identity threat (the lack of identity safety) can contribute to lower levels of self-efficacy among students experiencing it.</w:t>
      </w:r>
    </w:p>
    <w:p w14:paraId="496178BA" w14:textId="77777777" w:rsidR="00CA3DF2" w:rsidRPr="00986628" w:rsidRDefault="00CA3DF2" w:rsidP="00CA3DF2">
      <w:pPr>
        <w:pStyle w:val="paragraph"/>
        <w:spacing w:before="0" w:beforeAutospacing="0" w:after="0" w:afterAutospacing="0"/>
        <w:textAlignment w:val="baseline"/>
        <w:rPr>
          <w:rFonts w:ascii="Aktiv Grotesk" w:hAnsi="Aktiv Grotesk" w:cs="Aktiv Grotesk"/>
          <w:sz w:val="18"/>
          <w:szCs w:val="18"/>
        </w:rPr>
      </w:pPr>
      <w:r w:rsidRPr="00986628">
        <w:rPr>
          <w:rStyle w:val="eop"/>
          <w:rFonts w:ascii="Aktiv Grotesk" w:hAnsi="Aktiv Grotesk" w:cs="Aktiv Grotesk"/>
        </w:rPr>
        <w:t> </w:t>
      </w:r>
    </w:p>
    <w:p w14:paraId="3B616019" w14:textId="7156DC63" w:rsidR="00CA3DF2" w:rsidRPr="00986628" w:rsidRDefault="00CA3DF2" w:rsidP="00CA3DF2">
      <w:pPr>
        <w:pStyle w:val="paragraph"/>
        <w:spacing w:before="0" w:beforeAutospacing="0" w:after="0" w:afterAutospacing="0"/>
        <w:textAlignment w:val="baseline"/>
        <w:rPr>
          <w:rStyle w:val="eop"/>
          <w:rFonts w:ascii="Aktiv Grotesk" w:hAnsi="Aktiv Grotesk" w:cs="Aktiv Grotesk"/>
        </w:rPr>
      </w:pPr>
      <w:r w:rsidRPr="00986628">
        <w:rPr>
          <w:rStyle w:val="normaltextrun"/>
          <w:rFonts w:ascii="Aktiv Grotesk" w:hAnsi="Aktiv Grotesk" w:cs="Aktiv Grotesk"/>
          <w:b/>
          <w:bCs/>
          <w:color w:val="000000"/>
        </w:rPr>
        <w:t>Identity Threat.  </w:t>
      </w:r>
      <w:r w:rsidRPr="00986628">
        <w:rPr>
          <w:rStyle w:val="normaltextrun"/>
          <w:rFonts w:ascii="Aktiv Grotesk" w:hAnsi="Aktiv Grotesk" w:cs="Aktiv Grotesk"/>
          <w:color w:val="000000"/>
        </w:rPr>
        <w:t>Situational cues can signal that a social identity one holds is devalued in a </w:t>
      </w:r>
      <w:r w:rsidRPr="00986628">
        <w:rPr>
          <w:rStyle w:val="advancedproofingissue"/>
          <w:rFonts w:ascii="Aktiv Grotesk" w:hAnsi="Aktiv Grotesk" w:cs="Aktiv Grotesk"/>
          <w:color w:val="000000"/>
        </w:rPr>
        <w:t>particular context</w:t>
      </w:r>
      <w:r w:rsidRPr="00986628">
        <w:rPr>
          <w:rStyle w:val="normaltextrun"/>
          <w:rFonts w:ascii="Aktiv Grotesk" w:hAnsi="Aktiv Grotesk" w:cs="Aktiv Grotesk"/>
          <w:color w:val="000000"/>
        </w:rPr>
        <w:t>. When the situation cues the potential for identity threat, one’s identity becomes strongly felt and psychologically central. Experiencing identity threat is associated with higher rates of belonging uncertainty and lower rates of academic performance among college students.</w:t>
      </w:r>
      <w:r w:rsidRPr="00986628">
        <w:rPr>
          <w:rStyle w:val="eop"/>
          <w:rFonts w:ascii="Aktiv Grotesk" w:hAnsi="Aktiv Grotesk" w:cs="Aktiv Grotesk"/>
        </w:rPr>
        <w:t> </w:t>
      </w:r>
    </w:p>
    <w:p w14:paraId="2C51BF2C" w14:textId="571FC28A" w:rsidR="00986628" w:rsidRPr="00986628" w:rsidRDefault="00986628" w:rsidP="00CA3DF2">
      <w:pPr>
        <w:pStyle w:val="paragraph"/>
        <w:spacing w:before="0" w:beforeAutospacing="0" w:after="0" w:afterAutospacing="0"/>
        <w:textAlignment w:val="baseline"/>
        <w:rPr>
          <w:rStyle w:val="eop"/>
          <w:rFonts w:ascii="Aktiv Grotesk" w:hAnsi="Aktiv Grotesk" w:cs="Aktiv Grotesk"/>
        </w:rPr>
      </w:pPr>
    </w:p>
    <w:p w14:paraId="32549D32" w14:textId="34A414E9" w:rsidR="00CA3DF2" w:rsidRPr="00986628" w:rsidRDefault="00986628" w:rsidP="00986628">
      <w:pPr>
        <w:pStyle w:val="paragraph"/>
        <w:spacing w:before="0" w:beforeAutospacing="0" w:after="0" w:afterAutospacing="0"/>
        <w:textAlignment w:val="baseline"/>
        <w:rPr>
          <w:rFonts w:ascii="Aktiv Grotesk" w:hAnsi="Aktiv Grotesk" w:cs="Aktiv Grotesk"/>
          <w:sz w:val="18"/>
          <w:szCs w:val="18"/>
        </w:rPr>
      </w:pPr>
      <w:r w:rsidRPr="00986628">
        <w:rPr>
          <w:rStyle w:val="eop"/>
          <w:rFonts w:ascii="Aktiv Grotesk" w:hAnsi="Aktiv Grotesk" w:cs="Aktiv Grotesk"/>
          <w:b/>
          <w:bCs/>
        </w:rPr>
        <w:t>Social Connectedness</w:t>
      </w:r>
      <w:r w:rsidRPr="00986628">
        <w:rPr>
          <w:rStyle w:val="eop"/>
          <w:rFonts w:ascii="Aktiv Grotesk" w:hAnsi="Aktiv Grotesk" w:cs="Aktiv Grotesk"/>
        </w:rPr>
        <w:t xml:space="preserve">. </w:t>
      </w:r>
      <w:r w:rsidRPr="00986628">
        <w:rPr>
          <w:rStyle w:val="eop"/>
          <w:rFonts w:ascii="Aktiv Grotesk" w:hAnsi="Aktiv Grotesk" w:cs="Aktiv Grotesk"/>
        </w:rPr>
        <w:t xml:space="preserve">Social connectedness refers to the creation of bonding relationships. Feelings of connectedness are a contributing factor to students' social belonging and are essential elements of student satisfaction, academic success, and </w:t>
      </w:r>
      <w:proofErr w:type="gramStart"/>
      <w:r w:rsidRPr="00986628">
        <w:rPr>
          <w:rStyle w:val="eop"/>
          <w:rFonts w:ascii="Aktiv Grotesk" w:hAnsi="Aktiv Grotesk" w:cs="Aktiv Grotesk"/>
        </w:rPr>
        <w:t>retention in their own right</w:t>
      </w:r>
      <w:proofErr w:type="gramEnd"/>
      <w:r w:rsidRPr="00986628">
        <w:rPr>
          <w:rStyle w:val="eop"/>
          <w:rFonts w:ascii="Aktiv Grotesk" w:hAnsi="Aktiv Grotesk" w:cs="Aktiv Grotesk"/>
        </w:rPr>
        <w:t>. Students who feel a sense of social connectedness are more likely to have better social and academic experiences during college, including higher emotional wellbeing and better health</w:t>
      </w:r>
      <w:r>
        <w:rPr>
          <w:rStyle w:val="eop"/>
          <w:rFonts w:ascii="Aktiv Grotesk" w:hAnsi="Aktiv Grotesk" w:cs="Aktiv Grotesk"/>
        </w:rPr>
        <w:t>.</w:t>
      </w:r>
      <w:bookmarkStart w:id="0" w:name="_GoBack"/>
      <w:bookmarkEnd w:id="0"/>
    </w:p>
    <w:sectPr w:rsidR="00CA3DF2" w:rsidRPr="00986628" w:rsidSect="00120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tiv Grotesk">
    <w:altName w:val="Nirmala UI"/>
    <w:panose1 w:val="020B0504020202020204"/>
    <w:charset w:val="00"/>
    <w:family w:val="swiss"/>
    <w:pitch w:val="variable"/>
    <w:sig w:usb0="E000AAFF" w:usb1="D000FFFB" w:usb2="0000002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F2"/>
    <w:rsid w:val="0012026B"/>
    <w:rsid w:val="00986628"/>
    <w:rsid w:val="00CA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12D7"/>
  <w15:chartTrackingRefBased/>
  <w15:docId w15:val="{5117A686-CE84-654E-B354-434455ED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3DF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A3DF2"/>
  </w:style>
  <w:style w:type="character" w:customStyle="1" w:styleId="eop">
    <w:name w:val="eop"/>
    <w:basedOn w:val="DefaultParagraphFont"/>
    <w:rsid w:val="00CA3DF2"/>
  </w:style>
  <w:style w:type="character" w:customStyle="1" w:styleId="contextualspellingandgrammarerror">
    <w:name w:val="contextualspellingandgrammarerror"/>
    <w:basedOn w:val="DefaultParagraphFont"/>
    <w:rsid w:val="00CA3DF2"/>
  </w:style>
  <w:style w:type="character" w:customStyle="1" w:styleId="advancedproofingissue">
    <w:name w:val="advancedproofingissue"/>
    <w:basedOn w:val="DefaultParagraphFont"/>
    <w:rsid w:val="00CA3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19970">
      <w:bodyDiv w:val="1"/>
      <w:marLeft w:val="0"/>
      <w:marRight w:val="0"/>
      <w:marTop w:val="0"/>
      <w:marBottom w:val="0"/>
      <w:divBdr>
        <w:top w:val="none" w:sz="0" w:space="0" w:color="auto"/>
        <w:left w:val="none" w:sz="0" w:space="0" w:color="auto"/>
        <w:bottom w:val="none" w:sz="0" w:space="0" w:color="auto"/>
        <w:right w:val="none" w:sz="0" w:space="0" w:color="auto"/>
      </w:divBdr>
      <w:divsChild>
        <w:div w:id="1418559082">
          <w:marLeft w:val="0"/>
          <w:marRight w:val="0"/>
          <w:marTop w:val="0"/>
          <w:marBottom w:val="0"/>
          <w:divBdr>
            <w:top w:val="none" w:sz="0" w:space="0" w:color="auto"/>
            <w:left w:val="none" w:sz="0" w:space="0" w:color="auto"/>
            <w:bottom w:val="none" w:sz="0" w:space="0" w:color="auto"/>
            <w:right w:val="none" w:sz="0" w:space="0" w:color="auto"/>
          </w:divBdr>
        </w:div>
        <w:div w:id="1295673443">
          <w:marLeft w:val="0"/>
          <w:marRight w:val="0"/>
          <w:marTop w:val="0"/>
          <w:marBottom w:val="0"/>
          <w:divBdr>
            <w:top w:val="none" w:sz="0" w:space="0" w:color="auto"/>
            <w:left w:val="none" w:sz="0" w:space="0" w:color="auto"/>
            <w:bottom w:val="none" w:sz="0" w:space="0" w:color="auto"/>
            <w:right w:val="none" w:sz="0" w:space="0" w:color="auto"/>
          </w:divBdr>
        </w:div>
        <w:div w:id="1077626307">
          <w:marLeft w:val="0"/>
          <w:marRight w:val="0"/>
          <w:marTop w:val="0"/>
          <w:marBottom w:val="0"/>
          <w:divBdr>
            <w:top w:val="none" w:sz="0" w:space="0" w:color="auto"/>
            <w:left w:val="none" w:sz="0" w:space="0" w:color="auto"/>
            <w:bottom w:val="none" w:sz="0" w:space="0" w:color="auto"/>
            <w:right w:val="none" w:sz="0" w:space="0" w:color="auto"/>
          </w:divBdr>
        </w:div>
        <w:div w:id="1665085196">
          <w:marLeft w:val="0"/>
          <w:marRight w:val="0"/>
          <w:marTop w:val="0"/>
          <w:marBottom w:val="0"/>
          <w:divBdr>
            <w:top w:val="none" w:sz="0" w:space="0" w:color="auto"/>
            <w:left w:val="none" w:sz="0" w:space="0" w:color="auto"/>
            <w:bottom w:val="none" w:sz="0" w:space="0" w:color="auto"/>
            <w:right w:val="none" w:sz="0" w:space="0" w:color="auto"/>
          </w:divBdr>
        </w:div>
        <w:div w:id="1052916">
          <w:marLeft w:val="0"/>
          <w:marRight w:val="0"/>
          <w:marTop w:val="0"/>
          <w:marBottom w:val="0"/>
          <w:divBdr>
            <w:top w:val="none" w:sz="0" w:space="0" w:color="auto"/>
            <w:left w:val="none" w:sz="0" w:space="0" w:color="auto"/>
            <w:bottom w:val="none" w:sz="0" w:space="0" w:color="auto"/>
            <w:right w:val="none" w:sz="0" w:space="0" w:color="auto"/>
          </w:divBdr>
        </w:div>
        <w:div w:id="2074346399">
          <w:marLeft w:val="0"/>
          <w:marRight w:val="0"/>
          <w:marTop w:val="0"/>
          <w:marBottom w:val="0"/>
          <w:divBdr>
            <w:top w:val="none" w:sz="0" w:space="0" w:color="auto"/>
            <w:left w:val="none" w:sz="0" w:space="0" w:color="auto"/>
            <w:bottom w:val="none" w:sz="0" w:space="0" w:color="auto"/>
            <w:right w:val="none" w:sz="0" w:space="0" w:color="auto"/>
          </w:divBdr>
        </w:div>
        <w:div w:id="2096856016">
          <w:marLeft w:val="0"/>
          <w:marRight w:val="0"/>
          <w:marTop w:val="0"/>
          <w:marBottom w:val="0"/>
          <w:divBdr>
            <w:top w:val="none" w:sz="0" w:space="0" w:color="auto"/>
            <w:left w:val="none" w:sz="0" w:space="0" w:color="auto"/>
            <w:bottom w:val="none" w:sz="0" w:space="0" w:color="auto"/>
            <w:right w:val="none" w:sz="0" w:space="0" w:color="auto"/>
          </w:divBdr>
        </w:div>
        <w:div w:id="364868023">
          <w:marLeft w:val="0"/>
          <w:marRight w:val="0"/>
          <w:marTop w:val="0"/>
          <w:marBottom w:val="0"/>
          <w:divBdr>
            <w:top w:val="none" w:sz="0" w:space="0" w:color="auto"/>
            <w:left w:val="none" w:sz="0" w:space="0" w:color="auto"/>
            <w:bottom w:val="none" w:sz="0" w:space="0" w:color="auto"/>
            <w:right w:val="none" w:sz="0" w:space="0" w:color="auto"/>
          </w:divBdr>
        </w:div>
        <w:div w:id="713428825">
          <w:marLeft w:val="0"/>
          <w:marRight w:val="0"/>
          <w:marTop w:val="0"/>
          <w:marBottom w:val="0"/>
          <w:divBdr>
            <w:top w:val="none" w:sz="0" w:space="0" w:color="auto"/>
            <w:left w:val="none" w:sz="0" w:space="0" w:color="auto"/>
            <w:bottom w:val="none" w:sz="0" w:space="0" w:color="auto"/>
            <w:right w:val="none" w:sz="0" w:space="0" w:color="auto"/>
          </w:divBdr>
        </w:div>
        <w:div w:id="1717773921">
          <w:marLeft w:val="0"/>
          <w:marRight w:val="0"/>
          <w:marTop w:val="0"/>
          <w:marBottom w:val="0"/>
          <w:divBdr>
            <w:top w:val="none" w:sz="0" w:space="0" w:color="auto"/>
            <w:left w:val="none" w:sz="0" w:space="0" w:color="auto"/>
            <w:bottom w:val="none" w:sz="0" w:space="0" w:color="auto"/>
            <w:right w:val="none" w:sz="0" w:space="0" w:color="auto"/>
          </w:divBdr>
        </w:div>
        <w:div w:id="1937518305">
          <w:marLeft w:val="0"/>
          <w:marRight w:val="0"/>
          <w:marTop w:val="0"/>
          <w:marBottom w:val="0"/>
          <w:divBdr>
            <w:top w:val="none" w:sz="0" w:space="0" w:color="auto"/>
            <w:left w:val="none" w:sz="0" w:space="0" w:color="auto"/>
            <w:bottom w:val="none" w:sz="0" w:space="0" w:color="auto"/>
            <w:right w:val="none" w:sz="0" w:space="0" w:color="auto"/>
          </w:divBdr>
        </w:div>
        <w:div w:id="355734539">
          <w:marLeft w:val="0"/>
          <w:marRight w:val="0"/>
          <w:marTop w:val="0"/>
          <w:marBottom w:val="0"/>
          <w:divBdr>
            <w:top w:val="none" w:sz="0" w:space="0" w:color="auto"/>
            <w:left w:val="none" w:sz="0" w:space="0" w:color="auto"/>
            <w:bottom w:val="none" w:sz="0" w:space="0" w:color="auto"/>
            <w:right w:val="none" w:sz="0" w:space="0" w:color="auto"/>
          </w:divBdr>
        </w:div>
        <w:div w:id="2110005184">
          <w:marLeft w:val="0"/>
          <w:marRight w:val="0"/>
          <w:marTop w:val="0"/>
          <w:marBottom w:val="0"/>
          <w:divBdr>
            <w:top w:val="none" w:sz="0" w:space="0" w:color="auto"/>
            <w:left w:val="none" w:sz="0" w:space="0" w:color="auto"/>
            <w:bottom w:val="none" w:sz="0" w:space="0" w:color="auto"/>
            <w:right w:val="none" w:sz="0" w:space="0" w:color="auto"/>
          </w:divBdr>
        </w:div>
        <w:div w:id="533927599">
          <w:marLeft w:val="0"/>
          <w:marRight w:val="0"/>
          <w:marTop w:val="0"/>
          <w:marBottom w:val="0"/>
          <w:divBdr>
            <w:top w:val="none" w:sz="0" w:space="0" w:color="auto"/>
            <w:left w:val="none" w:sz="0" w:space="0" w:color="auto"/>
            <w:bottom w:val="none" w:sz="0" w:space="0" w:color="auto"/>
            <w:right w:val="none" w:sz="0" w:space="0" w:color="auto"/>
          </w:divBdr>
        </w:div>
        <w:div w:id="1390807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EE1CA15AAC2245AE430B638EAEFFDE" ma:contentTypeVersion="13" ma:contentTypeDescription="Create a new document." ma:contentTypeScope="" ma:versionID="15fda87e4dde77749ce49c25f20b1875">
  <xsd:schema xmlns:xsd="http://www.w3.org/2001/XMLSchema" xmlns:xs="http://www.w3.org/2001/XMLSchema" xmlns:p="http://schemas.microsoft.com/office/2006/metadata/properties" xmlns:ns3="fdb37865-ed71-4b39-a48c-2bca3df31fdd" xmlns:ns4="7ceb2c1e-672b-42ad-be3b-5725569c7eab" targetNamespace="http://schemas.microsoft.com/office/2006/metadata/properties" ma:root="true" ma:fieldsID="bba700915a855e48aa3152f78a4a1f31" ns3:_="" ns4:_="">
    <xsd:import namespace="fdb37865-ed71-4b39-a48c-2bca3df31fdd"/>
    <xsd:import namespace="7ceb2c1e-672b-42ad-be3b-5725569c7e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37865-ed71-4b39-a48c-2bca3df31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b2c1e-672b-42ad-be3b-5725569c7e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ED43E-2515-4399-A8FA-4967C02991B7}">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7ceb2c1e-672b-42ad-be3b-5725569c7eab"/>
    <ds:schemaRef ds:uri="fdb37865-ed71-4b39-a48c-2bca3df31fdd"/>
    <ds:schemaRef ds:uri="http://www.w3.org/XML/1998/namespace"/>
  </ds:schemaRefs>
</ds:datastoreItem>
</file>

<file path=customXml/itemProps2.xml><?xml version="1.0" encoding="utf-8"?>
<ds:datastoreItem xmlns:ds="http://schemas.openxmlformats.org/officeDocument/2006/customXml" ds:itemID="{DA5536A6-A334-43C7-95BA-EB3B57181502}">
  <ds:schemaRefs>
    <ds:schemaRef ds:uri="http://schemas.microsoft.com/sharepoint/v3/contenttype/forms"/>
  </ds:schemaRefs>
</ds:datastoreItem>
</file>

<file path=customXml/itemProps3.xml><?xml version="1.0" encoding="utf-8"?>
<ds:datastoreItem xmlns:ds="http://schemas.openxmlformats.org/officeDocument/2006/customXml" ds:itemID="{BAB99739-F319-431F-B0F9-10025F936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37865-ed71-4b39-a48c-2bca3df31fdd"/>
    <ds:schemaRef ds:uri="7ceb2c1e-672b-42ad-be3b-5725569c7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2231</Characters>
  <Application>Microsoft Office Word</Application>
  <DocSecurity>0</DocSecurity>
  <Lines>48</Lines>
  <Paragraphs>19</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Levine, Samantha</cp:lastModifiedBy>
  <cp:revision>2</cp:revision>
  <dcterms:created xsi:type="dcterms:W3CDTF">2020-10-01T20:39:00Z</dcterms:created>
  <dcterms:modified xsi:type="dcterms:W3CDTF">2020-10-01T20:39:00Z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0x010100F9EE1CA15AAC2245AE430B638EAEFFDE</vt:lpwstr>
  </property>
</Properties>
</file>